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85" w:rsidRPr="005451DE" w:rsidRDefault="00233985" w:rsidP="00C527C8">
      <w:pPr>
        <w:pStyle w:val="a3"/>
        <w:shd w:val="clear" w:color="auto" w:fill="FFFFFF"/>
        <w:spacing w:before="0" w:beforeAutospacing="0" w:after="0" w:afterAutospacing="0"/>
        <w:jc w:val="both"/>
        <w:rPr>
          <w:rStyle w:val="a4"/>
          <w:color w:val="C00000"/>
          <w:sz w:val="28"/>
          <w:szCs w:val="28"/>
          <w:lang w:val="en-US"/>
        </w:rPr>
      </w:pPr>
      <w:r>
        <w:rPr>
          <w:rStyle w:val="a4"/>
          <w:color w:val="C00000"/>
          <w:sz w:val="28"/>
          <w:szCs w:val="28"/>
          <w:lang w:val="en-US"/>
        </w:rPr>
        <w:t>RULESANDREGULATIONSforreviewingthemanuscriptssubmittedforpublicationin</w:t>
      </w:r>
      <w:r w:rsidR="006F07FF">
        <w:rPr>
          <w:rStyle w:val="a4"/>
          <w:color w:val="C00000"/>
          <w:sz w:val="28"/>
          <w:szCs w:val="28"/>
          <w:lang w:val="en-US"/>
        </w:rPr>
        <w:t>“</w:t>
      </w:r>
      <w:r w:rsidRPr="005451DE">
        <w:rPr>
          <w:b/>
          <w:bCs/>
          <w:color w:val="C00000"/>
          <w:sz w:val="28"/>
          <w:szCs w:val="28"/>
          <w:lang w:val="en-US"/>
        </w:rPr>
        <w:t>Cherepovets State University Bulletin</w:t>
      </w:r>
      <w:r w:rsidR="006F07FF">
        <w:rPr>
          <w:b/>
          <w:bCs/>
          <w:color w:val="C00000"/>
          <w:sz w:val="28"/>
          <w:szCs w:val="28"/>
          <w:lang w:val="en-US"/>
        </w:rPr>
        <w:t>”</w:t>
      </w:r>
    </w:p>
    <w:p w:rsidR="00233985" w:rsidRPr="005451DE" w:rsidRDefault="00233985" w:rsidP="00C527C8">
      <w:pPr>
        <w:pStyle w:val="a3"/>
        <w:shd w:val="clear" w:color="auto" w:fill="FFFFFF"/>
        <w:spacing w:before="0" w:beforeAutospacing="0" w:after="0" w:afterAutospacing="0"/>
        <w:jc w:val="both"/>
        <w:rPr>
          <w:b/>
          <w:bCs/>
          <w:sz w:val="28"/>
          <w:szCs w:val="28"/>
          <w:lang w:val="en-US"/>
        </w:rPr>
      </w:pPr>
    </w:p>
    <w:p w:rsidR="00233985" w:rsidRPr="005451DE" w:rsidRDefault="00233985" w:rsidP="00C527C8">
      <w:pPr>
        <w:pStyle w:val="a3"/>
        <w:shd w:val="clear" w:color="auto" w:fill="FFFFFF"/>
        <w:spacing w:before="0" w:beforeAutospacing="0" w:after="167" w:afterAutospacing="0"/>
        <w:jc w:val="both"/>
        <w:rPr>
          <w:lang w:val="en-US"/>
        </w:rPr>
      </w:pPr>
      <w:r w:rsidRPr="005451DE">
        <w:rPr>
          <w:rStyle w:val="a4"/>
          <w:lang w:val="en-US"/>
        </w:rPr>
        <w:t xml:space="preserve">1. </w:t>
      </w:r>
      <w:r>
        <w:rPr>
          <w:rStyle w:val="a4"/>
          <w:lang w:val="en-US"/>
        </w:rPr>
        <w:t>Organization of peer review process and peer reviewing procedure</w:t>
      </w:r>
    </w:p>
    <w:p w:rsidR="00233985" w:rsidRDefault="00233985" w:rsidP="00C527C8">
      <w:pPr>
        <w:spacing w:after="167" w:line="240" w:lineRule="auto"/>
        <w:jc w:val="both"/>
        <w:rPr>
          <w:rFonts w:ascii="Times New Roman" w:hAnsi="Times New Roman" w:cs="Times New Roman"/>
          <w:sz w:val="24"/>
          <w:lang w:val="en-US"/>
        </w:rPr>
      </w:pPr>
      <w:r w:rsidRPr="00FB7EBF">
        <w:rPr>
          <w:rFonts w:ascii="Times New Roman" w:hAnsi="Times New Roman" w:cs="Times New Roman"/>
          <w:sz w:val="24"/>
          <w:lang w:val="en-US"/>
        </w:rPr>
        <w:t>1.1 All manuscripts submitted to the Editorial Board are subject to obligatory peer-review.</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1.2 M</w:t>
      </w:r>
      <w:r w:rsidRPr="00FB7EBF">
        <w:rPr>
          <w:rFonts w:ascii="Times New Roman" w:hAnsi="Times New Roman" w:cs="Times New Roman"/>
          <w:sz w:val="24"/>
          <w:lang w:val="en-US"/>
        </w:rPr>
        <w:t>anuscript</w:t>
      </w:r>
      <w:r>
        <w:rPr>
          <w:rFonts w:ascii="Times New Roman" w:hAnsi="Times New Roman" w:cs="Times New Roman"/>
          <w:sz w:val="24"/>
          <w:lang w:val="en-US"/>
        </w:rPr>
        <w:t>s</w:t>
      </w:r>
      <w:r w:rsidRPr="00FB7EBF">
        <w:rPr>
          <w:rFonts w:ascii="Times New Roman" w:hAnsi="Times New Roman" w:cs="Times New Roman"/>
          <w:sz w:val="24"/>
          <w:lang w:val="en-US"/>
        </w:rPr>
        <w:t xml:space="preserve"> submitted to the journal </w:t>
      </w:r>
      <w:r>
        <w:rPr>
          <w:rFonts w:ascii="Times New Roman" w:hAnsi="Times New Roman" w:cs="Times New Roman"/>
          <w:sz w:val="24"/>
          <w:lang w:val="en-US"/>
        </w:rPr>
        <w:t>are</w:t>
      </w:r>
      <w:r w:rsidRPr="00FB7EBF">
        <w:rPr>
          <w:rFonts w:ascii="Times New Roman" w:hAnsi="Times New Roman" w:cs="Times New Roman"/>
          <w:sz w:val="24"/>
          <w:lang w:val="en-US"/>
        </w:rPr>
        <w:t xml:space="preserve"> sent for review </w:t>
      </w:r>
      <w:r w:rsidR="006F07FF">
        <w:rPr>
          <w:rFonts w:ascii="Times New Roman" w:hAnsi="Times New Roman" w:cs="Times New Roman"/>
          <w:sz w:val="24"/>
          <w:lang w:val="en-US"/>
        </w:rPr>
        <w:t xml:space="preserve">according to the field of research </w:t>
      </w:r>
      <w:r w:rsidRPr="00FB7EBF">
        <w:rPr>
          <w:rFonts w:ascii="Times New Roman" w:hAnsi="Times New Roman" w:cs="Times New Roman"/>
          <w:sz w:val="24"/>
          <w:lang w:val="en-US"/>
        </w:rPr>
        <w:t xml:space="preserve">to one of the members of the Editorial Board or to an independent </w:t>
      </w:r>
      <w:r w:rsidR="006F07FF">
        <w:rPr>
          <w:rFonts w:ascii="Times New Roman" w:hAnsi="Times New Roman" w:cs="Times New Roman"/>
          <w:sz w:val="24"/>
          <w:lang w:val="en-US"/>
        </w:rPr>
        <w:t>reviewer</w:t>
      </w:r>
      <w:r w:rsidRPr="00FB7EBF">
        <w:rPr>
          <w:rFonts w:ascii="Times New Roman" w:hAnsi="Times New Roman" w:cs="Times New Roman"/>
          <w:sz w:val="24"/>
          <w:lang w:val="en-US"/>
        </w:rPr>
        <w:t xml:space="preserve"> who has a doctorate degree (Doctor of Sciences, Candidate of Science or PhD), is an expert in and has works published on the subject of the manuscript under review</w:t>
      </w:r>
      <w:r>
        <w:rPr>
          <w:rFonts w:ascii="Times New Roman" w:hAnsi="Times New Roman" w:cs="Times New Roman"/>
          <w:sz w:val="24"/>
          <w:lang w:val="en-US"/>
        </w:rPr>
        <w:t xml:space="preserve"> in the last 3 years.</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1.3 A reviewer is appointed by the Editor in Chief or Deputy Editor in the corresponding field. The author or co-author of the manuscript under review cannot be its reviewer.</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1.4 Peer-Reviewing is done within 10 working days following the receipt of the manuscript by the reviewer.</w:t>
      </w:r>
    </w:p>
    <w:p w:rsidR="00233985" w:rsidRDefault="00233985" w:rsidP="00C527C8">
      <w:pPr>
        <w:spacing w:after="167" w:line="240" w:lineRule="auto"/>
        <w:jc w:val="both"/>
        <w:rPr>
          <w:lang w:val="en-US"/>
        </w:rPr>
      </w:pPr>
      <w:r>
        <w:rPr>
          <w:rFonts w:ascii="Times New Roman" w:hAnsi="Times New Roman" w:cs="Times New Roman"/>
          <w:sz w:val="24"/>
          <w:lang w:val="en-US"/>
        </w:rPr>
        <w:t>1.5 Peer-Reviewing is confidential and the text of the review is submitted to the author of the manuscript upon receiving a corresponding letter of request without signature, name, position, affiliation and place of employment of the reviewer.</w:t>
      </w:r>
    </w:p>
    <w:p w:rsidR="00233985" w:rsidRPr="00FB7EBF"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 xml:space="preserve">1.6 The author is notified of the results of peer-reviewing within 10 working days following the receipt of the manuscript by the reviewer. </w:t>
      </w:r>
      <w:r w:rsidRPr="00BD792B">
        <w:rPr>
          <w:rFonts w:ascii="Times New Roman" w:hAnsi="Times New Roman" w:cs="Times New Roman"/>
          <w:sz w:val="24"/>
          <w:lang w:val="en-US"/>
        </w:rPr>
        <w:t xml:space="preserve">The </w:t>
      </w:r>
      <w:r w:rsidR="006F07FF">
        <w:rPr>
          <w:rFonts w:ascii="Times New Roman" w:hAnsi="Times New Roman" w:cs="Times New Roman"/>
          <w:sz w:val="24"/>
          <w:lang w:val="en-US"/>
        </w:rPr>
        <w:t>e</w:t>
      </w:r>
      <w:r w:rsidRPr="00BD792B">
        <w:rPr>
          <w:rFonts w:ascii="Times New Roman" w:hAnsi="Times New Roman" w:cs="Times New Roman"/>
          <w:sz w:val="24"/>
          <w:lang w:val="en-US"/>
        </w:rPr>
        <w:t xml:space="preserve">ditorial </w:t>
      </w:r>
      <w:r w:rsidR="006F07FF">
        <w:rPr>
          <w:rFonts w:ascii="Times New Roman" w:hAnsi="Times New Roman" w:cs="Times New Roman"/>
          <w:sz w:val="24"/>
          <w:lang w:val="en-US"/>
        </w:rPr>
        <w:t xml:space="preserve">staff </w:t>
      </w:r>
      <w:r w:rsidRPr="00BD792B">
        <w:rPr>
          <w:rFonts w:ascii="Times New Roman" w:hAnsi="Times New Roman" w:cs="Times New Roman"/>
          <w:sz w:val="24"/>
          <w:lang w:val="en-US"/>
        </w:rPr>
        <w:t xml:space="preserve">informs the author of the manuscript about the conclusion of the reviewer by </w:t>
      </w:r>
      <w:r>
        <w:rPr>
          <w:rFonts w:ascii="Times New Roman" w:hAnsi="Times New Roman" w:cs="Times New Roman"/>
          <w:sz w:val="24"/>
          <w:lang w:val="en-US"/>
        </w:rPr>
        <w:t xml:space="preserve">sending a copy of the review or a reasoned rejection by </w:t>
      </w:r>
      <w:r w:rsidRPr="00BD792B">
        <w:rPr>
          <w:rFonts w:ascii="Times New Roman" w:hAnsi="Times New Roman" w:cs="Times New Roman"/>
          <w:sz w:val="24"/>
          <w:lang w:val="en-US"/>
        </w:rPr>
        <w:t>e-mail</w:t>
      </w:r>
      <w:r>
        <w:rPr>
          <w:rFonts w:ascii="Times New Roman" w:hAnsi="Times New Roman" w:cs="Times New Roman"/>
          <w:sz w:val="24"/>
          <w:lang w:val="en-US"/>
        </w:rPr>
        <w:t>; t</w:t>
      </w:r>
      <w:r w:rsidRPr="00BD792B">
        <w:rPr>
          <w:rFonts w:ascii="Times New Roman" w:hAnsi="Times New Roman" w:cs="Times New Roman"/>
          <w:sz w:val="24"/>
          <w:lang w:val="en-US"/>
        </w:rPr>
        <w:t xml:space="preserve">he author is afforded an opportunity to read the </w:t>
      </w:r>
      <w:r>
        <w:rPr>
          <w:rFonts w:ascii="Times New Roman" w:hAnsi="Times New Roman" w:cs="Times New Roman"/>
          <w:sz w:val="24"/>
          <w:lang w:val="en-US"/>
        </w:rPr>
        <w:t xml:space="preserve">text of the </w:t>
      </w:r>
      <w:r w:rsidRPr="00BD792B">
        <w:rPr>
          <w:rFonts w:ascii="Times New Roman" w:hAnsi="Times New Roman" w:cs="Times New Roman"/>
          <w:sz w:val="24"/>
          <w:lang w:val="en-US"/>
        </w:rPr>
        <w:t>review.</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 xml:space="preserve">1.8 </w:t>
      </w:r>
      <w:r w:rsidRPr="00BD792B">
        <w:rPr>
          <w:rFonts w:ascii="Times New Roman" w:hAnsi="Times New Roman" w:cs="Times New Roman"/>
          <w:sz w:val="24"/>
          <w:lang w:val="en-US"/>
        </w:rPr>
        <w:t xml:space="preserve">A positive review is not a sufficient </w:t>
      </w:r>
      <w:r>
        <w:rPr>
          <w:rFonts w:ascii="Times New Roman" w:hAnsi="Times New Roman" w:cs="Times New Roman"/>
          <w:sz w:val="24"/>
          <w:lang w:val="en-US"/>
        </w:rPr>
        <w:t>ground</w:t>
      </w:r>
      <w:r w:rsidRPr="00BD792B">
        <w:rPr>
          <w:rFonts w:ascii="Times New Roman" w:hAnsi="Times New Roman" w:cs="Times New Roman"/>
          <w:sz w:val="24"/>
          <w:lang w:val="en-US"/>
        </w:rPr>
        <w:t xml:space="preserve"> for publishing the article. The final decision on publication is taken by the Editorial Board.</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 xml:space="preserve">1.9 </w:t>
      </w:r>
      <w:r w:rsidRPr="00F23E9D">
        <w:rPr>
          <w:rFonts w:ascii="Times New Roman" w:hAnsi="Times New Roman" w:cs="Times New Roman"/>
          <w:sz w:val="24"/>
          <w:lang w:val="en-US"/>
        </w:rPr>
        <w:t xml:space="preserve">If the review </w:t>
      </w:r>
      <w:r>
        <w:rPr>
          <w:rFonts w:ascii="Times New Roman" w:hAnsi="Times New Roman" w:cs="Times New Roman"/>
          <w:sz w:val="24"/>
          <w:lang w:val="en-US"/>
        </w:rPr>
        <w:t xml:space="preserve">contains recommendation that </w:t>
      </w:r>
      <w:r w:rsidRPr="00F23E9D">
        <w:rPr>
          <w:rFonts w:ascii="Times New Roman" w:hAnsi="Times New Roman" w:cs="Times New Roman"/>
          <w:sz w:val="24"/>
          <w:lang w:val="en-US"/>
        </w:rPr>
        <w:t>the article should be revised</w:t>
      </w:r>
      <w:r>
        <w:rPr>
          <w:rFonts w:ascii="Times New Roman" w:hAnsi="Times New Roman" w:cs="Times New Roman"/>
          <w:sz w:val="24"/>
          <w:lang w:val="en-US"/>
        </w:rPr>
        <w:t xml:space="preserve"> and improved</w:t>
      </w:r>
      <w:r w:rsidRPr="00F23E9D">
        <w:rPr>
          <w:rFonts w:ascii="Times New Roman" w:hAnsi="Times New Roman" w:cs="Times New Roman"/>
          <w:sz w:val="24"/>
          <w:lang w:val="en-US"/>
        </w:rPr>
        <w:t xml:space="preserve">, </w:t>
      </w:r>
      <w:r>
        <w:rPr>
          <w:rFonts w:ascii="Times New Roman" w:hAnsi="Times New Roman" w:cs="Times New Roman"/>
          <w:sz w:val="24"/>
          <w:lang w:val="en-US"/>
        </w:rPr>
        <w:t xml:space="preserve">it is forwarded to the author with the suggestion that the reviewer’s remarks should be taken into consideration when preparing </w:t>
      </w:r>
      <w:r w:rsidR="006F07FF">
        <w:rPr>
          <w:rFonts w:ascii="Times New Roman" w:hAnsi="Times New Roman" w:cs="Times New Roman"/>
          <w:sz w:val="24"/>
          <w:lang w:val="en-US"/>
        </w:rPr>
        <w:t>a</w:t>
      </w:r>
      <w:r>
        <w:rPr>
          <w:rFonts w:ascii="Times New Roman" w:hAnsi="Times New Roman" w:cs="Times New Roman"/>
          <w:sz w:val="24"/>
          <w:lang w:val="en-US"/>
        </w:rPr>
        <w:t xml:space="preserve"> new variant of the manuscript</w:t>
      </w:r>
      <w:r w:rsidRPr="00F23E9D">
        <w:rPr>
          <w:rFonts w:ascii="Times New Roman" w:hAnsi="Times New Roman" w:cs="Times New Roman"/>
          <w:sz w:val="24"/>
          <w:lang w:val="en-US"/>
        </w:rPr>
        <w:t xml:space="preserve">. In that case the submission date shall be the date when the </w:t>
      </w:r>
      <w:r w:rsidR="006F07FF">
        <w:rPr>
          <w:rFonts w:ascii="Times New Roman" w:hAnsi="Times New Roman" w:cs="Times New Roman"/>
          <w:sz w:val="24"/>
          <w:lang w:val="en-US"/>
        </w:rPr>
        <w:t>e</w:t>
      </w:r>
      <w:r w:rsidRPr="00F23E9D">
        <w:rPr>
          <w:rFonts w:ascii="Times New Roman" w:hAnsi="Times New Roman" w:cs="Times New Roman"/>
          <w:sz w:val="24"/>
          <w:lang w:val="en-US"/>
        </w:rPr>
        <w:t xml:space="preserve">ditorial </w:t>
      </w:r>
      <w:r w:rsidR="006F07FF">
        <w:rPr>
          <w:rFonts w:ascii="Times New Roman" w:hAnsi="Times New Roman" w:cs="Times New Roman"/>
          <w:sz w:val="24"/>
          <w:lang w:val="en-US"/>
        </w:rPr>
        <w:t>staff</w:t>
      </w:r>
      <w:r w:rsidRPr="00F23E9D">
        <w:rPr>
          <w:rFonts w:ascii="Times New Roman" w:hAnsi="Times New Roman" w:cs="Times New Roman"/>
          <w:sz w:val="24"/>
          <w:lang w:val="en-US"/>
        </w:rPr>
        <w:t xml:space="preserve"> receives the </w:t>
      </w:r>
      <w:r>
        <w:rPr>
          <w:rFonts w:ascii="Times New Roman" w:hAnsi="Times New Roman" w:cs="Times New Roman"/>
          <w:sz w:val="24"/>
          <w:lang w:val="en-US"/>
        </w:rPr>
        <w:t xml:space="preserve">final variant of the </w:t>
      </w:r>
      <w:r w:rsidRPr="00F23E9D">
        <w:rPr>
          <w:rFonts w:ascii="Times New Roman" w:hAnsi="Times New Roman" w:cs="Times New Roman"/>
          <w:sz w:val="24"/>
          <w:lang w:val="en-US"/>
        </w:rPr>
        <w:t>revised manuscript.</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 xml:space="preserve">1.10 If the review is negative, the decision to send the manuscript to another expert to be reviewed for the second time is taken by the Editor in Chief or </w:t>
      </w:r>
      <w:r w:rsidR="006F07FF">
        <w:rPr>
          <w:rFonts w:ascii="Times New Roman" w:hAnsi="Times New Roman" w:cs="Times New Roman"/>
          <w:sz w:val="24"/>
          <w:lang w:val="en-US"/>
        </w:rPr>
        <w:t xml:space="preserve">by </w:t>
      </w:r>
      <w:r>
        <w:rPr>
          <w:rFonts w:ascii="Times New Roman" w:hAnsi="Times New Roman" w:cs="Times New Roman"/>
          <w:sz w:val="24"/>
          <w:lang w:val="en-US"/>
        </w:rPr>
        <w:t xml:space="preserve">Deputy Editor in the corresponding field of study. If </w:t>
      </w:r>
      <w:r w:rsidR="006F07FF">
        <w:rPr>
          <w:rFonts w:ascii="Times New Roman" w:hAnsi="Times New Roman" w:cs="Times New Roman"/>
          <w:sz w:val="24"/>
          <w:lang w:val="en-US"/>
        </w:rPr>
        <w:t xml:space="preserve">a manuscript receives </w:t>
      </w:r>
      <w:r>
        <w:rPr>
          <w:rFonts w:ascii="Times New Roman" w:hAnsi="Times New Roman" w:cs="Times New Roman"/>
          <w:sz w:val="24"/>
          <w:lang w:val="en-US"/>
        </w:rPr>
        <w:t xml:space="preserve">two negative reviews, </w:t>
      </w:r>
      <w:r w:rsidR="006F07FF">
        <w:rPr>
          <w:rFonts w:ascii="Times New Roman" w:hAnsi="Times New Roman" w:cs="Times New Roman"/>
          <w:sz w:val="24"/>
          <w:lang w:val="en-US"/>
        </w:rPr>
        <w:t xml:space="preserve">it </w:t>
      </w:r>
      <w:r>
        <w:rPr>
          <w:rFonts w:ascii="Times New Roman" w:hAnsi="Times New Roman" w:cs="Times New Roman"/>
          <w:sz w:val="24"/>
          <w:lang w:val="en-US"/>
        </w:rPr>
        <w:t>is not subject to further consideration b</w:t>
      </w:r>
      <w:r w:rsidR="006F07FF">
        <w:rPr>
          <w:rFonts w:ascii="Times New Roman" w:hAnsi="Times New Roman" w:cs="Times New Roman"/>
          <w:sz w:val="24"/>
          <w:lang w:val="en-US"/>
        </w:rPr>
        <w:t>y</w:t>
      </w:r>
      <w:r>
        <w:rPr>
          <w:rFonts w:ascii="Times New Roman" w:hAnsi="Times New Roman" w:cs="Times New Roman"/>
          <w:sz w:val="24"/>
          <w:lang w:val="en-US"/>
        </w:rPr>
        <w:t xml:space="preserve"> the Editorial Board.</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1.11 The articles written by post-graduate students are accepted for consideration only if a positive review of their academic advisor is submitted.</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 xml:space="preserve">1.12 </w:t>
      </w:r>
      <w:r w:rsidR="006F07FF">
        <w:rPr>
          <w:rFonts w:ascii="Times New Roman" w:hAnsi="Times New Roman" w:cs="Times New Roman"/>
          <w:sz w:val="24"/>
          <w:lang w:val="en-US"/>
        </w:rPr>
        <w:t>R</w:t>
      </w:r>
      <w:r w:rsidRPr="00915E85">
        <w:rPr>
          <w:rFonts w:ascii="Times New Roman" w:hAnsi="Times New Roman" w:cs="Times New Roman"/>
          <w:sz w:val="24"/>
          <w:lang w:val="en-US"/>
        </w:rPr>
        <w:t xml:space="preserve">eviews </w:t>
      </w:r>
      <w:r>
        <w:rPr>
          <w:rFonts w:ascii="Times New Roman" w:hAnsi="Times New Roman" w:cs="Times New Roman"/>
          <w:sz w:val="24"/>
          <w:lang w:val="en-US"/>
        </w:rPr>
        <w:t>of the manuscripts are kept in the e</w:t>
      </w:r>
      <w:r w:rsidRPr="00915E85">
        <w:rPr>
          <w:rFonts w:ascii="Times New Roman" w:hAnsi="Times New Roman" w:cs="Times New Roman"/>
          <w:sz w:val="24"/>
          <w:lang w:val="en-US"/>
        </w:rPr>
        <w:t xml:space="preserve">ditorial </w:t>
      </w:r>
      <w:r>
        <w:rPr>
          <w:rFonts w:ascii="Times New Roman" w:hAnsi="Times New Roman" w:cs="Times New Roman"/>
          <w:sz w:val="24"/>
          <w:lang w:val="en-US"/>
        </w:rPr>
        <w:t>o</w:t>
      </w:r>
      <w:r w:rsidRPr="00915E85">
        <w:rPr>
          <w:rFonts w:ascii="Times New Roman" w:hAnsi="Times New Roman" w:cs="Times New Roman"/>
          <w:sz w:val="24"/>
          <w:lang w:val="en-US"/>
        </w:rPr>
        <w:t>ffice for the period of 5 years</w:t>
      </w:r>
      <w:r>
        <w:rPr>
          <w:rFonts w:ascii="Times New Roman" w:hAnsi="Times New Roman" w:cs="Times New Roman"/>
          <w:sz w:val="24"/>
          <w:lang w:val="en-US"/>
        </w:rPr>
        <w:t xml:space="preserve"> following the publication date of the articles.</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 xml:space="preserve">1.13 The reviews can be submitted to the expert boards of the Higher Attestation Commission of </w:t>
      </w:r>
      <w:r w:rsidRPr="00915E85">
        <w:rPr>
          <w:rFonts w:ascii="Times New Roman" w:hAnsi="Times New Roman" w:cs="Times New Roman"/>
          <w:sz w:val="24"/>
          <w:lang w:val="en-US"/>
        </w:rPr>
        <w:t xml:space="preserve">the Ministry of </w:t>
      </w:r>
      <w:r w:rsidRPr="006F07FF">
        <w:rPr>
          <w:rFonts w:ascii="Times New Roman" w:hAnsi="Times New Roman" w:cs="Times New Roman"/>
          <w:sz w:val="24"/>
          <w:lang w:val="en-US"/>
        </w:rPr>
        <w:t>Education and Science</w:t>
      </w:r>
      <w:r w:rsidRPr="00915E85">
        <w:rPr>
          <w:rFonts w:ascii="Times New Roman" w:hAnsi="Times New Roman" w:cs="Times New Roman"/>
          <w:sz w:val="24"/>
          <w:lang w:val="en-US"/>
        </w:rPr>
        <w:t xml:space="preserve"> of the Russian Federation upon receiving a corresponding request. </w:t>
      </w:r>
    </w:p>
    <w:p w:rsidR="006F07FF" w:rsidRDefault="006F07FF" w:rsidP="00C527C8">
      <w:pPr>
        <w:spacing w:after="167" w:line="240" w:lineRule="auto"/>
        <w:jc w:val="both"/>
        <w:rPr>
          <w:rFonts w:ascii="Times New Roman" w:hAnsi="Times New Roman" w:cs="Times New Roman"/>
          <w:sz w:val="24"/>
          <w:lang w:val="en-US"/>
        </w:rPr>
      </w:pPr>
      <w:r>
        <w:rPr>
          <w:rFonts w:ascii="Times New Roman" w:hAnsi="Times New Roman" w:cs="Times New Roman"/>
          <w:sz w:val="24"/>
          <w:lang w:val="en-US"/>
        </w:rPr>
        <w:t>1.14 All articles published in “</w:t>
      </w:r>
      <w:r w:rsidRPr="006F07FF">
        <w:rPr>
          <w:rFonts w:ascii="Times New Roman" w:hAnsi="Times New Roman" w:cs="Times New Roman"/>
          <w:bCs/>
          <w:sz w:val="24"/>
          <w:lang w:val="en-US"/>
        </w:rPr>
        <w:t>Cherepovets State University Bulletin</w:t>
      </w:r>
      <w:r>
        <w:rPr>
          <w:rFonts w:ascii="Times New Roman" w:hAnsi="Times New Roman" w:cs="Times New Roman"/>
          <w:bCs/>
          <w:sz w:val="24"/>
          <w:lang w:val="en-US"/>
        </w:rPr>
        <w:t>” are kept in the editorial office and are available.</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sz w:val="24"/>
          <w:lang w:val="en-US"/>
        </w:rPr>
        <w:t xml:space="preserve">1.15 </w:t>
      </w:r>
      <w:r w:rsidRPr="00915E85">
        <w:rPr>
          <w:rFonts w:ascii="Times New Roman" w:hAnsi="Times New Roman" w:cs="Times New Roman"/>
          <w:sz w:val="24"/>
          <w:lang w:val="en-US"/>
        </w:rPr>
        <w:t xml:space="preserve">The </w:t>
      </w:r>
      <w:r>
        <w:rPr>
          <w:rFonts w:ascii="Times New Roman" w:hAnsi="Times New Roman" w:cs="Times New Roman"/>
          <w:sz w:val="24"/>
          <w:lang w:val="en-US"/>
        </w:rPr>
        <w:t>e</w:t>
      </w:r>
      <w:r w:rsidRPr="00915E85">
        <w:rPr>
          <w:rFonts w:ascii="Times New Roman" w:hAnsi="Times New Roman" w:cs="Times New Roman"/>
          <w:sz w:val="24"/>
          <w:lang w:val="en-US"/>
        </w:rPr>
        <w:t xml:space="preserve">ditorial </w:t>
      </w:r>
      <w:r>
        <w:rPr>
          <w:rFonts w:ascii="Times New Roman" w:hAnsi="Times New Roman" w:cs="Times New Roman"/>
          <w:sz w:val="24"/>
          <w:lang w:val="en-US"/>
        </w:rPr>
        <w:t xml:space="preserve">staff provides the delivery of a statutory copy to the TASS News Agency </w:t>
      </w:r>
      <w:r w:rsidRPr="00451894">
        <w:rPr>
          <w:rFonts w:ascii="Times New Roman" w:hAnsi="Times New Roman" w:cs="Times New Roman"/>
          <w:sz w:val="24"/>
          <w:lang w:val="en-US"/>
        </w:rPr>
        <w:t>(</w:t>
      </w:r>
      <w:r w:rsidRPr="00451894">
        <w:rPr>
          <w:rFonts w:ascii="Times New Roman" w:hAnsi="Times New Roman" w:cs="Times New Roman"/>
          <w:bCs/>
          <w:sz w:val="24"/>
          <w:lang w:val="en-US"/>
        </w:rPr>
        <w:t>ITAR</w:t>
      </w:r>
      <w:r w:rsidRPr="00451894">
        <w:rPr>
          <w:rFonts w:ascii="Times New Roman" w:hAnsi="Times New Roman" w:cs="Times New Roman"/>
          <w:sz w:val="24"/>
          <w:lang w:val="en-US"/>
        </w:rPr>
        <w:t>-</w:t>
      </w:r>
      <w:r w:rsidRPr="00451894">
        <w:rPr>
          <w:rFonts w:ascii="Times New Roman" w:hAnsi="Times New Roman" w:cs="Times New Roman"/>
          <w:bCs/>
          <w:sz w:val="24"/>
          <w:lang w:val="en-US"/>
        </w:rPr>
        <w:t>TASS)</w:t>
      </w:r>
      <w:r>
        <w:rPr>
          <w:rFonts w:ascii="Times New Roman" w:hAnsi="Times New Roman" w:cs="Times New Roman"/>
          <w:bCs/>
          <w:sz w:val="24"/>
          <w:lang w:val="en-US"/>
        </w:rPr>
        <w:t>.</w:t>
      </w:r>
    </w:p>
    <w:p w:rsidR="00C527C8" w:rsidRDefault="00C527C8" w:rsidP="00C527C8">
      <w:pPr>
        <w:spacing w:after="167" w:line="240" w:lineRule="auto"/>
        <w:jc w:val="both"/>
        <w:rPr>
          <w:rFonts w:ascii="Times New Roman" w:hAnsi="Times New Roman" w:cs="Times New Roman"/>
          <w:b/>
          <w:bCs/>
          <w:sz w:val="24"/>
          <w:lang w:val="en-US"/>
        </w:rPr>
      </w:pPr>
    </w:p>
    <w:p w:rsidR="00233985" w:rsidRPr="006F07FF" w:rsidRDefault="00233985" w:rsidP="00C527C8">
      <w:pPr>
        <w:spacing w:after="167" w:line="240" w:lineRule="auto"/>
        <w:jc w:val="both"/>
        <w:rPr>
          <w:rFonts w:ascii="Times New Roman" w:hAnsi="Times New Roman" w:cs="Times New Roman"/>
          <w:b/>
          <w:bCs/>
          <w:sz w:val="24"/>
          <w:lang w:val="en-US"/>
        </w:rPr>
      </w:pPr>
      <w:bookmarkStart w:id="0" w:name="_GoBack"/>
      <w:bookmarkEnd w:id="0"/>
      <w:r w:rsidRPr="006F07FF">
        <w:rPr>
          <w:rFonts w:ascii="Times New Roman" w:hAnsi="Times New Roman" w:cs="Times New Roman"/>
          <w:b/>
          <w:bCs/>
          <w:sz w:val="24"/>
          <w:lang w:val="en-US"/>
        </w:rPr>
        <w:lastRenderedPageBreak/>
        <w:t xml:space="preserve">2 Requirements to the review contents </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2.1 A review must contain a competent analysis of the subject matter of the manuscript with an objective and well-grounded appraisal and well-reasoned recommendations.</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2.2 Peer-reviewing is done by recognized specialists in the corresponding field of study who have works on the subject of the manuscript published in the last 3 years. There is no special form for reviews which can be written in </w:t>
      </w:r>
      <w:r w:rsidR="006F07FF">
        <w:rPr>
          <w:rFonts w:ascii="Times New Roman" w:hAnsi="Times New Roman" w:cs="Times New Roman"/>
          <w:bCs/>
          <w:sz w:val="24"/>
          <w:lang w:val="en-US"/>
        </w:rPr>
        <w:t>a free</w:t>
      </w:r>
      <w:r>
        <w:rPr>
          <w:rFonts w:ascii="Times New Roman" w:hAnsi="Times New Roman" w:cs="Times New Roman"/>
          <w:bCs/>
          <w:sz w:val="24"/>
          <w:lang w:val="en-US"/>
        </w:rPr>
        <w:t xml:space="preserve"> format.</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2.3 A reviewer should pay special attention to highlighting the following:</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novelty and topicality of the article for the contemporary scientific knowledge;</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presence in the article of scientific findings and well-grounded conclusions;</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use of special terminology, methods and methodology;</w:t>
      </w:r>
    </w:p>
    <w:p w:rsidR="006A7EBB"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 </w:t>
      </w:r>
      <w:r w:rsidR="006A7EBB">
        <w:rPr>
          <w:rFonts w:ascii="Times New Roman" w:hAnsi="Times New Roman" w:cs="Times New Roman"/>
          <w:bCs/>
          <w:sz w:val="24"/>
          <w:lang w:val="en-US"/>
        </w:rPr>
        <w:t>language and style of presenting the material;</w:t>
      </w:r>
    </w:p>
    <w:p w:rsidR="00233985" w:rsidRDefault="006A7EBB"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 </w:t>
      </w:r>
      <w:r w:rsidR="00233985">
        <w:rPr>
          <w:rFonts w:ascii="Times New Roman" w:hAnsi="Times New Roman" w:cs="Times New Roman"/>
          <w:bCs/>
          <w:sz w:val="24"/>
          <w:lang w:val="en-US"/>
        </w:rPr>
        <w:t>completeness of the reference list and appropriateness of the sources cited, presence of up-to-date sources;</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appropriateness and information value of tables, figures and illustrations in the manuscript under review and their correspondence to the subject under consideration;</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compliance of the manuscript length with the requirements stated, narrative logic and interconnection of the elements of the article.</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2.5 Remarks and comments of the reviewer should be objective, well-reasoned, and aimed at raising the academic level of the article.</w:t>
      </w:r>
    </w:p>
    <w:p w:rsidR="00233985" w:rsidRDefault="00233985" w:rsidP="00C527C8">
      <w:pPr>
        <w:spacing w:after="167" w:line="240" w:lineRule="auto"/>
        <w:jc w:val="both"/>
        <w:rPr>
          <w:rFonts w:ascii="Times New Roman" w:hAnsi="Times New Roman" w:cs="Times New Roman"/>
          <w:sz w:val="24"/>
          <w:lang w:val="en-US"/>
        </w:rPr>
      </w:pPr>
      <w:r>
        <w:rPr>
          <w:rFonts w:ascii="Times New Roman" w:hAnsi="Times New Roman" w:cs="Times New Roman"/>
          <w:bCs/>
          <w:sz w:val="24"/>
          <w:lang w:val="en-US"/>
        </w:rPr>
        <w:t xml:space="preserve">2.6 The closing part of the review should contain the conclusion regarding the compliance of the article with the requirements set for the works of such type and clear recommendation to publish the article in the open press within a certain scientific field corresponding to the list of scientific specialties approved by the Higher Attestation Commission of the Ministry of </w:t>
      </w:r>
      <w:r w:rsidRPr="006A7EBB">
        <w:rPr>
          <w:rFonts w:ascii="Times New Roman" w:hAnsi="Times New Roman" w:cs="Times New Roman"/>
          <w:sz w:val="24"/>
          <w:lang w:val="en-US"/>
        </w:rPr>
        <w:t>Education and Science</w:t>
      </w:r>
      <w:r w:rsidRPr="00915E85">
        <w:rPr>
          <w:rFonts w:ascii="Times New Roman" w:hAnsi="Times New Roman" w:cs="Times New Roman"/>
          <w:sz w:val="24"/>
          <w:lang w:val="en-US"/>
        </w:rPr>
        <w:t xml:space="preserve"> of </w:t>
      </w:r>
      <w:r w:rsidR="006A7EBB">
        <w:rPr>
          <w:rFonts w:ascii="Times New Roman" w:hAnsi="Times New Roman" w:cs="Times New Roman"/>
          <w:sz w:val="24"/>
          <w:lang w:val="en-US"/>
        </w:rPr>
        <w:t xml:space="preserve">the </w:t>
      </w:r>
      <w:r w:rsidRPr="00915E85">
        <w:rPr>
          <w:rFonts w:ascii="Times New Roman" w:hAnsi="Times New Roman" w:cs="Times New Roman"/>
          <w:sz w:val="24"/>
          <w:lang w:val="en-US"/>
        </w:rPr>
        <w:t>Russia</w:t>
      </w:r>
      <w:r w:rsidR="006A7EBB">
        <w:rPr>
          <w:rFonts w:ascii="Times New Roman" w:hAnsi="Times New Roman" w:cs="Times New Roman"/>
          <w:sz w:val="24"/>
          <w:lang w:val="en-US"/>
        </w:rPr>
        <w:t>n Federation</w:t>
      </w:r>
      <w:r>
        <w:rPr>
          <w:rFonts w:ascii="Times New Roman" w:hAnsi="Times New Roman" w:cs="Times New Roman"/>
          <w:sz w:val="24"/>
          <w:lang w:val="en-US"/>
        </w:rPr>
        <w:t>.</w:t>
      </w:r>
    </w:p>
    <w:p w:rsidR="00233985"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sz w:val="24"/>
          <w:lang w:val="en-US"/>
        </w:rPr>
        <w:t xml:space="preserve">2.7 If a manuscript in general is assessed negatively, the reviewer must justify such a conclusion in detail. </w:t>
      </w:r>
    </w:p>
    <w:p w:rsidR="00233985" w:rsidRPr="0077717E" w:rsidRDefault="00233985" w:rsidP="00C527C8">
      <w:pPr>
        <w:spacing w:after="167" w:line="24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Editor in Chief </w:t>
      </w:r>
      <w:r w:rsidRPr="00894C13">
        <w:rPr>
          <w:lang w:val="en-US"/>
        </w:rPr>
        <w:t>                                 </w:t>
      </w:r>
      <w:r>
        <w:rPr>
          <w:lang w:val="en-US"/>
        </w:rPr>
        <w:t>                                      </w:t>
      </w:r>
      <w:r w:rsidRPr="00894C13">
        <w:rPr>
          <w:lang w:val="en-US"/>
        </w:rPr>
        <w:t xml:space="preserve">                                                          </w:t>
      </w:r>
      <w:r>
        <w:rPr>
          <w:rFonts w:ascii="Times New Roman" w:hAnsi="Times New Roman" w:cs="Times New Roman"/>
          <w:bCs/>
          <w:sz w:val="24"/>
          <w:lang w:val="en-US"/>
        </w:rPr>
        <w:t>E.</w:t>
      </w:r>
      <w:r w:rsidRPr="0077717E">
        <w:rPr>
          <w:rFonts w:ascii="Times New Roman" w:hAnsi="Times New Roman" w:cs="Times New Roman"/>
          <w:bCs/>
          <w:sz w:val="24"/>
          <w:lang w:val="en-US"/>
        </w:rPr>
        <w:t>V. Grudeva</w:t>
      </w:r>
    </w:p>
    <w:p w:rsidR="00C4746E" w:rsidRPr="00584AD7" w:rsidRDefault="00C4746E" w:rsidP="00C527C8">
      <w:pPr>
        <w:spacing w:line="240" w:lineRule="auto"/>
        <w:rPr>
          <w:rFonts w:ascii="Times New Roman" w:eastAsia="Times New Roman" w:hAnsi="Times New Roman" w:cs="Times New Roman"/>
          <w:b/>
          <w:bCs/>
          <w:color w:val="C00000"/>
          <w:sz w:val="28"/>
          <w:szCs w:val="28"/>
          <w:lang w:val="en-US"/>
        </w:rPr>
      </w:pPr>
    </w:p>
    <w:sectPr w:rsidR="00C4746E" w:rsidRPr="00584AD7" w:rsidSect="00AC6EFE">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257" w:rsidRDefault="00CF4257" w:rsidP="00C4746E">
      <w:pPr>
        <w:spacing w:after="0" w:line="240" w:lineRule="auto"/>
      </w:pPr>
      <w:r>
        <w:separator/>
      </w:r>
    </w:p>
  </w:endnote>
  <w:endnote w:type="continuationSeparator" w:id="1">
    <w:p w:rsidR="00CF4257" w:rsidRDefault="00CF4257" w:rsidP="00C47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257" w:rsidRDefault="00CF4257" w:rsidP="00C4746E">
      <w:pPr>
        <w:spacing w:after="0" w:line="240" w:lineRule="auto"/>
      </w:pPr>
      <w:r>
        <w:separator/>
      </w:r>
    </w:p>
  </w:footnote>
  <w:footnote w:type="continuationSeparator" w:id="1">
    <w:p w:rsidR="00CF4257" w:rsidRDefault="00CF4257" w:rsidP="00C474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6E" w:rsidRPr="00C4746E" w:rsidRDefault="00C4746E" w:rsidP="00C4746E">
    <w:pPr>
      <w:pStyle w:val="a5"/>
      <w:jc w:val="center"/>
      <w:rPr>
        <w:rFonts w:ascii="Times New Roman" w:hAnsi="Times New Roman" w:cs="Times New Roman"/>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C4746E"/>
    <w:rsid w:val="00131CF5"/>
    <w:rsid w:val="00233985"/>
    <w:rsid w:val="00471FDA"/>
    <w:rsid w:val="00584AD7"/>
    <w:rsid w:val="00607FF4"/>
    <w:rsid w:val="0069057C"/>
    <w:rsid w:val="006A7EBB"/>
    <w:rsid w:val="006F07FF"/>
    <w:rsid w:val="007C7FE5"/>
    <w:rsid w:val="007E20F8"/>
    <w:rsid w:val="00813C65"/>
    <w:rsid w:val="008B1F09"/>
    <w:rsid w:val="00AC4A05"/>
    <w:rsid w:val="00AC6EFE"/>
    <w:rsid w:val="00C44A20"/>
    <w:rsid w:val="00C4746E"/>
    <w:rsid w:val="00C527C8"/>
    <w:rsid w:val="00CF4257"/>
    <w:rsid w:val="00DE4F56"/>
    <w:rsid w:val="00F363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4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4746E"/>
    <w:rPr>
      <w:b/>
      <w:bCs/>
    </w:rPr>
  </w:style>
  <w:style w:type="paragraph" w:styleId="a5">
    <w:name w:val="header"/>
    <w:basedOn w:val="a"/>
    <w:link w:val="a6"/>
    <w:uiPriority w:val="99"/>
    <w:semiHidden/>
    <w:unhideWhenUsed/>
    <w:rsid w:val="00C474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4746E"/>
  </w:style>
  <w:style w:type="paragraph" w:styleId="a7">
    <w:name w:val="footer"/>
    <w:basedOn w:val="a"/>
    <w:link w:val="a8"/>
    <w:uiPriority w:val="99"/>
    <w:semiHidden/>
    <w:unhideWhenUsed/>
    <w:rsid w:val="00C4746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4746E"/>
  </w:style>
  <w:style w:type="paragraph" w:styleId="a9">
    <w:name w:val="Title"/>
    <w:basedOn w:val="a"/>
    <w:link w:val="aa"/>
    <w:qFormat/>
    <w:rsid w:val="00C4746E"/>
    <w:pPr>
      <w:spacing w:after="0" w:line="240" w:lineRule="auto"/>
      <w:jc w:val="center"/>
    </w:pPr>
    <w:rPr>
      <w:rFonts w:ascii="Times New Roman" w:eastAsia="Times New Roman" w:hAnsi="Times New Roman" w:cs="Times New Roman"/>
      <w:b/>
      <w:bCs/>
      <w:sz w:val="24"/>
      <w:szCs w:val="20"/>
    </w:rPr>
  </w:style>
  <w:style w:type="character" w:customStyle="1" w:styleId="aa">
    <w:name w:val="Название Знак"/>
    <w:basedOn w:val="a0"/>
    <w:link w:val="a9"/>
    <w:rsid w:val="00C4746E"/>
    <w:rPr>
      <w:rFonts w:ascii="Times New Roman" w:eastAsia="Times New Roman" w:hAnsi="Times New Roman" w:cs="Times New Roman"/>
      <w:b/>
      <w:bCs/>
      <w:sz w:val="24"/>
      <w:szCs w:val="20"/>
    </w:rPr>
  </w:style>
  <w:style w:type="paragraph" w:styleId="ab">
    <w:name w:val="Body Text Indent"/>
    <w:basedOn w:val="a"/>
    <w:link w:val="ac"/>
    <w:rsid w:val="00C4746E"/>
    <w:pPr>
      <w:tabs>
        <w:tab w:val="left" w:pos="0"/>
      </w:tabs>
      <w:spacing w:after="0" w:line="240" w:lineRule="auto"/>
      <w:ind w:firstLine="851"/>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C4746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8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OtdelSND</dc:creator>
  <cp:lastModifiedBy>OtdelSND</cp:lastModifiedBy>
  <cp:revision>2</cp:revision>
  <cp:lastPrinted>2019-06-20T11:30:00Z</cp:lastPrinted>
  <dcterms:created xsi:type="dcterms:W3CDTF">2019-06-21T10:32:00Z</dcterms:created>
  <dcterms:modified xsi:type="dcterms:W3CDTF">2019-06-21T10:32:00Z</dcterms:modified>
</cp:coreProperties>
</file>