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6F" w:rsidRDefault="008A3F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3F6F" w:rsidRDefault="008A3F6F">
      <w:pPr>
        <w:pStyle w:val="ConsPlusNormal"/>
        <w:jc w:val="both"/>
        <w:outlineLvl w:val="0"/>
      </w:pPr>
    </w:p>
    <w:p w:rsidR="008A3F6F" w:rsidRDefault="008A3F6F">
      <w:pPr>
        <w:pStyle w:val="ConsPlusNormal"/>
        <w:jc w:val="right"/>
      </w:pPr>
      <w:r>
        <w:t>Утверждаю</w:t>
      </w:r>
    </w:p>
    <w:p w:rsidR="008A3F6F" w:rsidRDefault="008A3F6F">
      <w:pPr>
        <w:pStyle w:val="ConsPlusNormal"/>
        <w:jc w:val="right"/>
      </w:pPr>
      <w:r>
        <w:t>Заместитель Министра</w:t>
      </w:r>
    </w:p>
    <w:p w:rsidR="008A3F6F" w:rsidRDefault="008A3F6F">
      <w:pPr>
        <w:pStyle w:val="ConsPlusNormal"/>
        <w:jc w:val="right"/>
      </w:pPr>
      <w:r>
        <w:t>образования и науки</w:t>
      </w:r>
    </w:p>
    <w:p w:rsidR="008A3F6F" w:rsidRDefault="008A3F6F">
      <w:pPr>
        <w:pStyle w:val="ConsPlusNormal"/>
        <w:jc w:val="right"/>
      </w:pPr>
      <w:r>
        <w:t>Российской Федерации</w:t>
      </w:r>
    </w:p>
    <w:p w:rsidR="008A3F6F" w:rsidRDefault="008A3F6F">
      <w:pPr>
        <w:pStyle w:val="ConsPlusNormal"/>
        <w:jc w:val="right"/>
      </w:pPr>
      <w:r>
        <w:t>А.А.КЛИМОВ</w:t>
      </w:r>
    </w:p>
    <w:p w:rsidR="008A3F6F" w:rsidRDefault="008A3F6F">
      <w:pPr>
        <w:pStyle w:val="ConsPlusNormal"/>
        <w:jc w:val="right"/>
      </w:pPr>
      <w:r>
        <w:t xml:space="preserve">от 29 июня 2015 г. N </w:t>
      </w:r>
      <w:bookmarkStart w:id="0" w:name="_GoBack"/>
      <w:r>
        <w:t>АК-1782/05</w:t>
      </w:r>
      <w:bookmarkEnd w:id="0"/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Title"/>
        <w:jc w:val="center"/>
      </w:pPr>
      <w:r>
        <w:t>ОБ ОРГАНИЗАЦИИ</w:t>
      </w:r>
    </w:p>
    <w:p w:rsidR="008A3F6F" w:rsidRDefault="008A3F6F">
      <w:pPr>
        <w:pStyle w:val="ConsPlusTitle"/>
        <w:jc w:val="center"/>
      </w:pPr>
      <w:r>
        <w:t>ПРИЕМА ИНВАЛИДОВ И ЛИЦ С ОГРАНИЧЕННЫМИ ВОЗМОЖНОСТЯМИ</w:t>
      </w:r>
    </w:p>
    <w:p w:rsidR="008A3F6F" w:rsidRDefault="008A3F6F">
      <w:pPr>
        <w:pStyle w:val="ConsPlusTitle"/>
        <w:jc w:val="center"/>
      </w:pPr>
      <w:r>
        <w:t>ЗДОРОВЬЯ В ОБРАЗОВАТЕЛЬНЫЕ ОРГАНИЗАЦИИ ВЫСШЕГО ОБРАЗОВАНИЯ</w:t>
      </w:r>
    </w:p>
    <w:p w:rsidR="008A3F6F" w:rsidRDefault="008A3F6F">
      <w:pPr>
        <w:pStyle w:val="ConsPlusTitle"/>
        <w:jc w:val="center"/>
      </w:pPr>
    </w:p>
    <w:p w:rsidR="008A3F6F" w:rsidRDefault="008A3F6F">
      <w:pPr>
        <w:pStyle w:val="ConsPlusTitle"/>
        <w:jc w:val="center"/>
      </w:pPr>
      <w:r>
        <w:t>МЕТОДИЧЕСКИЕ РЕКОМЕНДАЦИИ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0"/>
      </w:pPr>
      <w:r>
        <w:t>1. Общие положения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 xml:space="preserve">Методические рекомендации (далее - Рекомендации) разработаны в целях методического обеспечения организации приема в образовательные организации высшего образования (далее - </w:t>
      </w:r>
      <w:proofErr w:type="gramStart"/>
      <w:r>
        <w:t>ВО</w:t>
      </w:r>
      <w:proofErr w:type="gramEnd"/>
      <w:r>
        <w:t>) инвалидов и лиц с ограниченными возможностями здоровья (далее - ОВЗ) с учетом требований по соблюдению их прав.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 xml:space="preserve">Рекомендации разработаны в соответствии в Федеральным законом от 29 декабря 2012 г. N 273-ФЗ "Об образовании в Российской Федерации";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ноября 1995 г. N 181-ФЗ "О социальной защите инвалидов в Российской Федерации"; государственной </w:t>
      </w:r>
      <w:hyperlink r:id="rId7" w:history="1">
        <w:r>
          <w:rPr>
            <w:color w:val="0000FF"/>
          </w:rPr>
          <w:t>программой</w:t>
        </w:r>
      </w:hyperlink>
      <w:r>
        <w:t xml:space="preserve"> Российской Федерации "Развитие образования на 2013 - 2020 годы", утвержденной распоряжением Правительства Российской Федерации от 15 мая 2013 г. N 792-р;</w:t>
      </w:r>
      <w:proofErr w:type="gramEnd"/>
      <w:r>
        <w:t xml:space="preserve"> </w:t>
      </w:r>
      <w:hyperlink r:id="rId8" w:history="1">
        <w:r>
          <w:rPr>
            <w:color w:val="0000FF"/>
          </w:rPr>
          <w:t>Порядком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бакалавриата, программам специалитета, программам магистратуры на 2015/16 учебный год, утвержденного приказом Минобрнауки России от 28 июля 2014 г. N 839; </w:t>
      </w:r>
      <w:hyperlink r:id="rId9" w:history="1">
        <w:r>
          <w:rPr>
            <w:color w:val="0000FF"/>
          </w:rPr>
          <w:t>Порядком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бакалавриата, программам специалитета, программам магистратуры на 2014/2015 учебный год, утвержденным приказом Министерства образования и науки Российской Федерации от 9 января 2014 г. N 3; Методическими </w:t>
      </w:r>
      <w:hyperlink r:id="rId10" w:history="1">
        <w:r>
          <w:rPr>
            <w:color w:val="0000FF"/>
          </w:rPr>
          <w:t>рекомендациями</w:t>
        </w:r>
      </w:hyperlink>
      <w:r>
        <w:t xml:space="preserve"> Министерства образования и науки Российской Федерации от 8 апреля 2014 г. N АК-44/05вн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иными нормативно-правовыми актами Российской Федерации.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Рекомендации разработаны Российским государственным педагогическим университетом им. А.И. Герцена и Московским городским психолого-педагогическим университетом при участии Российского государственного социального университета, Челябинского государственного университета, Московского государственного гуманитарно-экономического университета и одобрены рабочей группой по развитию высшего инклюзивного образования.</w:t>
      </w:r>
      <w:proofErr w:type="gramEnd"/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0"/>
      </w:pPr>
      <w:r>
        <w:t>2. Характеристика типичных нарушений инвалидов и лиц</w:t>
      </w:r>
    </w:p>
    <w:p w:rsidR="008A3F6F" w:rsidRDefault="008A3F6F">
      <w:pPr>
        <w:pStyle w:val="ConsPlusNormal"/>
        <w:jc w:val="center"/>
      </w:pPr>
      <w:r>
        <w:t>с ОВЗ различных нозологических групп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Лица с инвалидностью могут различаться: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нозологии (различные нарушения зрения, слуха, речи, опорно-двигательного аппарата, центральной нервной системы и др., а также комплексные формы сенсорно-моторных нарушений и последствий различных соматических заболеваний);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>по степени тяжести и структуре нарушений;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времени его возникновения (врожденные или приобретенные);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причинам и характеру протекания заболевания;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медицинскому анамнезу и прогнозу;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наличию сопутствующих заболеваний и вторичных нарушений;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состоянию сохранных функций;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социальному статусу и другим признакам.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 целью осуществления наиболее продуктивного взаимодействия с абитуриентами-инвалидами и абитуриентами с ОВЗ в образовательной деятельности, необходимо учитывать состояние здоровья, физические, психические, личностные особенности людей данной категории.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  <w:outlineLvl w:val="1"/>
      </w:pPr>
      <w:r>
        <w:t>2.1. Психолого-педагогическая характеристика лиц с нарушением зрения (слепые и слабовидящие)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состоянию зрительной функции среди слепых выделяют: тотальную слепоту, светоощущение, практическую слепоту (наличие остаточного зрения).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Слабовидение связано со значительным нарушением функционирования зрительной системы вследствие ее поражения.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Характеристика типичных нарушений: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нарушение пространственных образов, самоконтроля и саморегуляции, координации и точности движений;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нарушение осанки, плоскостопие, слабость дыхательной мускулатуры;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неврозы, болезни органов дыхания, </w:t>
      </w:r>
      <w:proofErr w:type="gramStart"/>
      <w:r>
        <w:t>сердечно-сосудистой</w:t>
      </w:r>
      <w:proofErr w:type="gramEnd"/>
      <w:r>
        <w:t xml:space="preserve"> системы, обмена веществ;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минимальная мозговая дисфункция (ММД), снижение слуха;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быстрая утомляемость.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Особые образовательные потребности слепых и слабовидящих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В структуру особых образовательных потребностей слепых и слабовидящих лиц входят: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получение специальной помощи средствами образования;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психологическое сопровождение, оптимизирующее взаимодействие </w:t>
      </w:r>
      <w:proofErr w:type="gramStart"/>
      <w:r>
        <w:t>обучающегося</w:t>
      </w:r>
      <w:proofErr w:type="gramEnd"/>
      <w:r>
        <w:t xml:space="preserve"> с педагогами и сверстниками;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использование специальных технических средств обучения: в том числе персонального стационарного или переносного компьютера, оснащенного необходимым для данной категории обучающихся программным обеспечением (например, программой невизуального доступа JAWS for Windows), синтезатором речи, обеспечивающих реализацию "обходных" путей обучения;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индивидуализация обучения требуется в большей степени, чем для обучения здоровых сверстников;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>обеспечение особой пространственной и временной организации образовательной среды, включая дополнительные индивидуальные занятия по учебным дисциплинам;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максимальное расширение образовательного пространства за счет расширения социальных контактов с широким социумом;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целенаправленное обогащение (коррекция) чувственного опыта за счет развития сохранных анализаторов (в том числе и остаточного зрения);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формирование компенсаторных способов деятельности;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профилактика вербализма и формализма знаний за счет расширения, обогащения и коррекции предметных и пространственных представлений, формирования, обогащения, коррекции понятий;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развитие полисенсорного восприятия предметов и объектов окружающего мира;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обеспечение доступности учебной информации для тактильного и зрительного восприятия слепыми с остаточным зрением и слабовидящими, включая доступность материалов, подготовленных по рельефно-точечной системе Брайля;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возможности для мелкотиражного производства учебной литературы, отпечатанной рельефно-точечным шрифтом Брайля (только при наличии соответствующего оборудования):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наличие тифлопедагога или другого специалиста, владеющего рельефно-точечной системой Брайля.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  <w:outlineLvl w:val="1"/>
      </w:pPr>
      <w:r>
        <w:t>2.2. Психолого-педагогическая характеристика лиц с нарушением слуха (глухие и слабослышащие)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 категории глухих относятся лица со стойким двусторонним нарушением слуха, при котором при врожденной или рано возникшей (до овладения речью в 3 года) глухоте, естественный ход развития словесной речи оказывается невозможным.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К категории </w:t>
      </w:r>
      <w:proofErr w:type="gramStart"/>
      <w:r>
        <w:t>слабослышащих</w:t>
      </w:r>
      <w:proofErr w:type="gramEnd"/>
      <w:r>
        <w:t xml:space="preserve"> относятся лица со снижением способности обнаруживать и понимать звуки, при сохранении минимальной возможности самостоятельного формирования словесной речи.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Характеристика типичных нарушений: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нарушение функций вестибулярного аппарата;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задержка моторного и психического развития;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нарушение речи, памяти, внимания, мышления, общения;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нарушения равновесия, ритмичности, точности движений (особенно мелкой моторики), реагирующей способности, пространственно-временной ориентации;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дисгармоничность физического развития, нарушение осанки;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заболевания дыхательной системы, вегетативно-соматические расстройства.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Особые образовательные потребности глухих и слабослышащих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В структуру особых образовательных потребностей глухих и слабослышащих лиц входят: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>обеспечение особой пространственной и временной организации образовательной среды, использование разных типов звукоусиливающей аппаратуры (коллективного и индивидуального пользования) в ходе всего учебно-воспитательного процесса, а также нахождения человека вне специально организованной коррекционно-образовательной среды;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использование специальных методов, приемов и средств обучения (в том числе специализированных компьютерных технологий), обеспечивающих реализацию "обходных путей", т.е. компенсирующих образовательных маршрутов обучения;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индивидуализация обучения, т.е. реализация дифференцированного подхода в обучении лиц с нарушением слуха внутри коммуникативной системы с учетом их возможностей и особых образовательных потребностей;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расширение образовательного пространства: участие в творческих вечерах, походы в театр, тематических экскурсиях, туристско-краеведческой деятельности и др.;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условия обучения, обеспечивающие деловую и эмоционально комфортную атмосферу, способствующую качественному образованию и личностному развитию обучающихся, расширению их социального опыта, взаимодействия с лицами, имеющими сохранный слух;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создание условий для развития у данной категории реципиентов инициативы, познавательной активности, в том числе за счет привлечения их к участию в различных (доступных) видах деятельности;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учет специфики восприятия и переработки информации, овладения учебным материалом при организации обучения и оценке достижений;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преодоление ситуативности, фрагментарности и однозначности понимания происходящего с глухим или слабослышащим и его социокультурным окружением;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обеспечение специальной помощи в осмыслении, упорядочивании, дифференциации и речевом опосредовании индивидуального жизненного опыта;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применение в образовательно-коррекционном процессе соотношения устно-дактильной, письменной, устной, и жестовой речи (РЖЯ - русский жестовый язык) с учетом особенностей разных категорий глухих и слабослышащих лиц, обеспечения их качественного образования, развития коммуникативных навыков, социальной адаптации и интеграции в общество;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использование обучающимися в целях реализации собственных познавательных, социокультурных и коммуникативных потребностей вербальных и невербальных средств коммуникации с учетом владения вышеуказанными средствами слышащими партнерами по общению.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  <w:outlineLvl w:val="1"/>
      </w:pPr>
      <w:r>
        <w:t xml:space="preserve">2.3. Психолого-педагогическая характеристика </w:t>
      </w:r>
      <w:proofErr w:type="gramStart"/>
      <w:r>
        <w:t>обучающихся</w:t>
      </w:r>
      <w:proofErr w:type="gramEnd"/>
      <w:r>
        <w:t xml:space="preserve"> с нарушениями опорно-двигательного аппарата (далее - НОДА)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Категория лиц с нарушениями опорно-двигательного аппарата неоднородна по составу. Имеется значительный разброс первичных патологий и вторичных нарушений развития. Отклонения в развитии лиц с такой диагностикой отличаются значительной полиморфностью и диссоциацией в степени выраженности.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Отмечаются следующие виды патологии опорно-двигательного аппарата: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I. Заболевания нервной системы: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детский церебральный паралич (ДЦП);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>полиомиелит.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II. Врожденная патология опорно-двигательного аппарата: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врожденный вывих бедра;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кривошея;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косолапость и другие деформации стоп;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аномалии развития позвоночника (сколиоз);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недоразвитие и дефекты конечностей (верхних и/или нижних);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аномалии развития пальцев кисти;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артрогрипоз (врожденное уродство).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III. Приобретенные заболевания и повреждения опорно-двигательного аппарата: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травматические повреждения спинного мозга, головного мозга и конечностей;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полиартрит;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заболевания скелета (туберкулез, опухоли костей, остеомиелит);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системные заболевания скелета (хондродистрофия, рахит).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 xml:space="preserve">Характеристика </w:t>
      </w:r>
      <w:proofErr w:type="gramStart"/>
      <w:r>
        <w:t>типичных</w:t>
      </w:r>
      <w:proofErr w:type="gramEnd"/>
      <w:r>
        <w:t xml:space="preserve"> нарушении: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Церебральные: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нарушение опороспособности, равновесия, вертикальной позы, ориентировки в пространстве координации микр</w:t>
      </w:r>
      <w:proofErr w:type="gramStart"/>
      <w:r>
        <w:t>о-</w:t>
      </w:r>
      <w:proofErr w:type="gramEnd"/>
      <w:r>
        <w:t xml:space="preserve"> и/или макромоторики;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остеохондроз, мышечная гипотрофия, остеопороз, контрактуры;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дисгармоничность физического развития;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нарушения сердечно-сосудистой и </w:t>
      </w:r>
      <w:proofErr w:type="gramStart"/>
      <w:r>
        <w:t>дыхательной</w:t>
      </w:r>
      <w:proofErr w:type="gramEnd"/>
      <w:r>
        <w:t xml:space="preserve"> систем, заболевания внутренних органов;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нарушения зрения, слуха, интеллекта;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низкая работоспособность.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Спинальные: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полная или частичная утрата движений, чувствительности;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расстройство функций тазовых органов;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нарушение вегетативных функций, пролежни;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остеопороз;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высоком (шейном) поражении - нарушение дыхания, ортостатические нарушения;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вялом параличе - атрофия мышц;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 xml:space="preserve">при </w:t>
      </w:r>
      <w:proofErr w:type="gramStart"/>
      <w:r>
        <w:t>спастическом</w:t>
      </w:r>
      <w:proofErr w:type="gramEnd"/>
      <w:r>
        <w:t xml:space="preserve"> - тугоподвижность суставов, контрактуры, спастичность.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Ампутационное: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нарушение опороспособности и ходьбы (при ампутации нижних конечностей), координации движений, осанки, вертикальной позы;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уменьшение массы тела, сосудистого русла;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нарушение регуляторных механизмов, дегенеративные изменения нервно-мышечной и костной ткани, контрактуры;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нарушения кровообращения, дыхания, пищеварения, обменных процессов, ожирение;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снижение общей работоспособности;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фантомные боли.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Особые образовательные потребности лиц с НОДА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В структуру особых образовательных потребностей лиц с НОДА входят: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обязательное использование специальных методов, приемов и средств обучения (в том числе специализированных компьютерных и ассистивных технологий), обеспечивающих реализацию "обходных путей" обучения;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индивидуализация обучения требуется в большей степени, чем для нормально развивающегося человека;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обеспечение создания особой пространственной и временной образовательных сред;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создание для этой категории лиц безбарьерной архитектурно-пространственной среды;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обеспечение специальными приспособлениями и индивидуально адаптированным рабочим местом;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организация коррекционно-поддерживающего сопровождения в образовательном процессе.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  <w:outlineLvl w:val="1"/>
      </w:pPr>
      <w:r>
        <w:t>2.4. Психолого-педагогическая характеристика обучающихся с расстройствами аутистического спектра (далее - РАС)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Категория лиц с РАС неоднородна по своему составу и включает в себя спектр психологических характеристик, описывающих широкий круг аномального поведения, затруднений в социальном взаимодействии и коммуникациях, а также жестко ограниченных интересов и часто повторяющихся разноплановых стереотипов и аутостимуляций.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Отмечаются следующие виды РАС: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синдром Аспергера;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дезинтегративное поведение;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аутистические особенности.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Характеристика типичных нарушений: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lastRenderedPageBreak/>
        <w:t>неспособность адекватно реагировать на прямой зрительный контакт, мимическое выражение, жестикуляцию;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неспособность к установлению взаимосвязей со сверстниками;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несформированность социальных и эмоциональных связей и зависимостей с микросоциумом, которые проявляются в отсутствии модуляции поведения в соответствии с социальной и морально-этической ситуациями;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отсутствие общих интересов или достижений с другими людьми.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специфическое развитие речи (4 варианта речевого развития) спонтанной речи, без попыток использования естественных мимики и жестов;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речь характеризуется монологами без конкретного адресата, достаточно часто </w:t>
      </w:r>
      <w:proofErr w:type="gramStart"/>
      <w:r>
        <w:t>бывает</w:t>
      </w:r>
      <w:proofErr w:type="gramEnd"/>
      <w:r>
        <w:t xml:space="preserve"> аффективна и характеризуется эхолалиями; &lt;1&gt;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&lt;1&gt; Эхолалия - неконтролируемое автоматическое повторение слов, услышанных в чужой речи.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повторяющаяся и стереотипная речь;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поглощенность реципиента стереотипными и ограниченными интересами.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Особые образовательные потребности лиц с РАС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В структуру особых образовательных потребностей лиц с РАС входят: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создание постепенного и индивидуально дозированного введения лица с РАС в ситуацию обучения в общей аудитории;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организация выбора учебных занятий, которые начинает посещать человек, имеющий РАС, которая обеспечивает его постепенностью перехода от тех форм обучения, где он чувствует себя наиболее успешным и заинтересованным ко всем остальным;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организация специальной поддержки лиц с РАС в развитии возможностей вербальной и невербальной коммуникации: обращение за информацией и помощью, выражение своего отношения, оценки, согласия или отказа поделиться впечатлениями;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обеспечение дополнительными индивидуальными занятиями с психологом по отработке форм адекватного учебного поведения, умения вступать в коммуникацию и взаимодействие с преподавателем, студентами адекватно воспринимать похвалу и замечания;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создание специальной установки педагога на развитие эмоционального контакта с лицом, имеющим РАС, поддержание в нем уверенности в том, что его принимают, ему симпатизируют, в том, что он успешен на занятиях;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организация дозированного и постепенного расширения образовательного пространства за пределы образовательного учреждения.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  <w:outlineLvl w:val="1"/>
      </w:pPr>
      <w:r>
        <w:t xml:space="preserve">2.5. Психолого-педагогическая характеристика </w:t>
      </w:r>
      <w:proofErr w:type="gramStart"/>
      <w:r>
        <w:t>обучающихся</w:t>
      </w:r>
      <w:proofErr w:type="gramEnd"/>
      <w:r>
        <w:t xml:space="preserve"> с тяжелыми нарушениями речи (далее - ТНР)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Лица с тяжелыми нарушениями речи характеризуются множественными нарушениями </w:t>
      </w:r>
      <w:r>
        <w:lastRenderedPageBreak/>
        <w:t>языковых систем в сочетании с комплексными анализаторными расстройствами. Нарушения речи многообразны, они проявляется в нарушении произношения, грамматического строя речи, бедности словарного запаса, а также в нарушении темпа и плавности речи.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Характеристика типичных нарушений: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снижение силы и подвижности нервных процессов;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дисгармоничность физического развития, нарушение координации движений;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задержка моторного развития;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сенсорные отклонения.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Особые образовательные потребности лиц с ТНР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В структуру особых образовательных потребностей лиц с ТНР входят: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координация педагогических, психологических и медицинских средств воздействия в процессе комплексного медико-психолого-педагогического сопровождения;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получение комплекса медицинских услуг, в том числе физической реабилитации, способствующих устранению или минимизации первичной патологии, нормализации моторной сферы, состояния высшей нервной деятельности, соматического здоровья;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индивидуальный темп обучения и продвижения в образовательном пространстве для разных категорий реципиентов с ТНР;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постоянный (пошаговый) мониторинг результативности образования;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"обходных путей" коррекционного воздействия на речевые процессы, повышающих контроль за устной и письменной видами речи;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возможность обучаться дистанционно при наличии полного пакета медицинских документов.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  <w:outlineLvl w:val="1"/>
      </w:pPr>
      <w:r>
        <w:t xml:space="preserve">2.6. Психолого-педагогическая характеристика </w:t>
      </w:r>
      <w:proofErr w:type="gramStart"/>
      <w:r>
        <w:t>обучающихся</w:t>
      </w:r>
      <w:proofErr w:type="gramEnd"/>
      <w:r>
        <w:t xml:space="preserve"> с общими заболеваниями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Категория лиц с общим заболеванием неоднородна по своему составу. Нас интересуют лица с заболеваниями внутренних органов, к которым относятся: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гипертоническая болезнь III стадии;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коронарная недостаточность, резко выраженная у лиц, перенесших инфаркт миокарда, со значительными изменениями сердечной мышцы и нарушением кровообращения III степени;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пороки сердца при наличии стойких нарушений кровообращения III степени;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хронические заболевания легких, сопровождающиеся стойкой дыхательной недостаточностью III степени и сердечной недостаточностью;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хронический нефрит при наличии стойких выраженных явлений почечной недостаточности;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цирроз печени с нарушением портального кровообращения (асцит);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>сахарный диабет - тяжелая форма при ацетонурии и склонности к коматозным состояниям;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злокачественные новообразования инкурабильные и др.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2"/>
      </w:pPr>
      <w:r>
        <w:t>Особые образовательные потребности лиц с общим заболеванием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В структуру особых образовательных потребностей лиц с заболеваниями внутренних органов: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организация особой образовательной среды, а именно: создание санитарно-бытовых помещений, туалетных комнат, предназначенных для пользования этой категорией лиц;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индивидуализация обучения лиц с общим заболеванием с учетом их возможностей и особых образовательных потребностей;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условия обучения, обеспечивающие деловую и эмоционально комфортную атмосферу, способствующую качественному образованию и личностному развитию обучающихся, расширению их социального опыта;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создание у этой категории реципиентов условий для развития инициативы, познавательной активности, в том числе за счет привлечения к участию в различных (доступных) видах деятельности.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0"/>
      </w:pPr>
      <w:r>
        <w:t>3. Особенности взаимодействия с различными группами</w:t>
      </w:r>
    </w:p>
    <w:p w:rsidR="008A3F6F" w:rsidRDefault="008A3F6F">
      <w:pPr>
        <w:pStyle w:val="ConsPlusNormal"/>
        <w:jc w:val="center"/>
      </w:pPr>
      <w:r>
        <w:t>абитуриентов-инвалидов и лиц с ОВЗ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>3.1. Общение с абитуриентами, имеющими нарушения зрения: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встрече с человеком, имеющим нарушение зрения, зрячий должен поприветствовать его первым, назвав себя;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человек с нарушением зрения не должен чувствовать, что он зависит от зрячего, надо вести себя на равных;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вначале надо спросить человека с нарушением зрения, нужна ли ему помощь, в какой мере, а в случае положительного ответа помочь ему;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представляя слепого зрячему или наоборот, необходимо сделать так, чтобы он знал, в какую сторону ему надо повернуться;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предлагая помощь, следует направлять человека с нарушением зрения осторожно, не сдавливая его руку;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необходимо кратко описать местонахождение человека;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 шумном помещении зрячий должен предупредить слепого, если ему надо отойти, и подвести его к стене или окну;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 разговоре с человеком с нарушением зрения не надо избегать выражений, основанных на визуальных впечатлениях;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если зрячий видит во внешнем виде человека с нарушением зрения какой-либо дефект или погрешность в одежде, не нужно стесняться, надо обратить на это внимание;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 xml:space="preserve">при передвижении не надо держать человека с нарушением зрения за руку, ему нужно предложить взять сопровождающего за предплечье; при ходьбе зрячий должен находится на шаг </w:t>
      </w:r>
      <w:r>
        <w:lastRenderedPageBreak/>
        <w:t>впереди; при таком положении имеется возможность движением руки сигнализировать о препятствиях, остановках, узких проходах;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необходимо своевременно предупреждать о препятствиях: ступенях, низких притолоках и т.п.;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спуске и подъеме по ступеням лестницы зрячий должен находиться на ступень ниже или выше;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при входе в помещение сопровождающий проходит в дверь первым, рукой, прижимая локоть, подает сигнал слепому, чтобы тот сдвинулся за его спину; </w:t>
      </w:r>
      <w:proofErr w:type="gramStart"/>
      <w:r>
        <w:t>пройдя следом человек с нарушением зрения перехватывает свободной рукой</w:t>
      </w:r>
      <w:proofErr w:type="gramEnd"/>
      <w:r>
        <w:t xml:space="preserve"> ручку двери и закрывает за собой дверь;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следует передвигаться без резких движений, не делать рывков;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необходимости зачитывания человеку с нарушением зрения какой-либо информации сначала следует предупредить его об этом; читать надо все, воздержавшись от комментариев: название, даты, текст документа - от заголовка до конца, ничего не пропуская, не объясняя редко употребляемых или международных слов;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чтении какого-либо документа человеку с нарушением зрения, надо для убедительности дать ему документ в руки;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общении обращаться следует непосредственно к человеку с нарушением зрения, а не к его зрячему помощнику;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 начале общения необходимо назвать себя и представить других собеседников, а также остальных присутствующих;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недопустимо усаживать человека с нарушением зрения, следует направить его руку на спинку стула или подлокотник;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общении с группой людей, имеющих нарушение зрения, каждый раз следует называть того, к кому обращаются;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 речи нужно избегать расплывчатых определений и инструкций, которые обычно сопровождаются жестами;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необходимо сообщить о наличии в аудитории специальной аппаратуры/оборудования и возможности пользования ими.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3.2. При общении с абитуриентами, имеющими нарушения слуха, работники приемных комиссий: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привлечь внимание неслышащего абитуриента движением руки;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обязаны</w:t>
      </w:r>
      <w:proofErr w:type="gramEnd"/>
      <w:r>
        <w:t xml:space="preserve"> в процессе диалога смотреть прямо в лицо неслышащего абитуриента;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обязаны</w:t>
      </w:r>
      <w:proofErr w:type="gramEnd"/>
      <w:r>
        <w:t xml:space="preserve"> не загораживать лицо руками, волосами или какими-то другими предметами;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должны</w:t>
      </w:r>
      <w:proofErr w:type="gramEnd"/>
      <w:r>
        <w:t xml:space="preserve"> при устном общении находиться на близком от неслышащего абитуриента расстоянии;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при общении смотреть в лицо собеседнику, говорить максимально четко артикулируя и замедляя свой темп речи;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при разговоре со слабослышащим абитуриентом обязаны более четко и внятно произносить </w:t>
      </w:r>
      <w:r>
        <w:lastRenderedPageBreak/>
        <w:t>окончания слов, предлоги и местоимения, т.к. эта группа абитуриентов испытывает значительные затруднения в восприятии отдельных звуков;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строить фразы информационно насыщенно, избегая несущественной информации;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обязаны</w:t>
      </w:r>
      <w:proofErr w:type="gramEnd"/>
      <w:r>
        <w:t xml:space="preserve"> перефразировать сообщение с использованием более простых синонимов, если абитуриент не понял информацию;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использовать естественные жесты, выражение лица и телодвижения для пояснения смысла сказанного;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быть уверенным, что абитуриент с нарушением слуха осмыслил правильно предоставленную ему информацию;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при сообщении информации, содержащей различные технические и другие термины, номера корпусов и аудиторий, адреса факультетов показывать таблички, на которых она заранее четко написана;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использовать письменную форму речи, если возникают трудности при устном общении (непонимании) или в многолюдных местах;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рекомендовать неслышащим абитуриентам в процессе коммуникации пользоваться слуховыми аппаратами;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обязаны</w:t>
      </w:r>
      <w:proofErr w:type="gramEnd"/>
      <w:r>
        <w:t xml:space="preserve"> из этических соображений обращаться непосредственно к неслышащему абитуриенту, а не к сурдопереводчику, его сопровождающему;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ставить в известность абитуриентов с нарушением слуха о наличии в специально подготовленной аудитории специализированной аппаратуры (FM-система) и познакомить их с правилами пользования ею.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3.3. При общении с абитуриентами, имеющими НОДА, работники приемных комиссий: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находиться с инвалидом в коляске, на одном зрительном уровне, или сразу в начале разговора сесть прямо перед ним;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не имеют право прикасаться к инвалидной коляске без согласия абитуриентов с НОДА и менять ее местоположение;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предлагают помощь абитуриенту в коляске при открытии тяжелых дверей, при передвижении по паркету или коврам с длинным ворсом;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помнить, что инвалидные коляски быстро набирают скорость, и неожиданные резкие повороты и толчки могут привести абитуриента к потере равновесия и непредсказуемым последствиям;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сообщать абитуриентам с НОДА о наличии в корпусах факультетов специального оборудования и возможности пользоваться им, как то: специализированные лифты, бегущие дорожки, подъемники для передвижения по лестнице вниз и вверх на коляске и др.);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обязаны</w:t>
      </w:r>
      <w:proofErr w:type="gramEnd"/>
      <w:r>
        <w:t xml:space="preserve"> соблюдать этику взаимоотношений с абитуриентами, имеющими НОДА с гиперкинезами &lt;1&gt;;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&lt;1&gt; Гиперкинезы - патологические внезапно возникающие непроизвольные движения в различных группах мышц.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proofErr w:type="gramStart"/>
      <w:r>
        <w:t>не должны при разговоре реагировать на непроизвольные движения абитуриента, имеющего НОДА, с гиперкинезами;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обязаны</w:t>
      </w:r>
      <w:proofErr w:type="gramEnd"/>
      <w:r>
        <w:t xml:space="preserve"> помнить, что при речевых затруднениях у абитуриентов с гиперкинезами необходимо следовать </w:t>
      </w:r>
      <w:hyperlink w:anchor="P275" w:history="1">
        <w:r>
          <w:rPr>
            <w:color w:val="0000FF"/>
          </w:rPr>
          <w:t>пункту 3.5</w:t>
        </w:r>
      </w:hyperlink>
      <w:r>
        <w:t>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3.4. При общении с абитуриентами, имеющими РАС, работники приемных комиссий: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выяснить, в чем заключаются трудности абитуриента, имеющего РАС, в установлении первого речевого контакта;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говорить с этой категорией абитуриентов спокойно, терпеливо, дружелюбно и не поддаваться на возможные речевые провокации;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обязаны терпеливо, дружелюбно и доходчиво, используя четкую деловую фразеологию, доводить информацию до полного понимания ее собеседником;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должны предлагать "пошагово" выполнять абитуриентам с РАС сложные инструкции.</w:t>
      </w:r>
    </w:p>
    <w:p w:rsidR="008A3F6F" w:rsidRDefault="008A3F6F">
      <w:pPr>
        <w:pStyle w:val="ConsPlusNormal"/>
        <w:spacing w:before="220"/>
        <w:ind w:firstLine="540"/>
        <w:jc w:val="both"/>
      </w:pPr>
      <w:bookmarkStart w:id="1" w:name="P275"/>
      <w:bookmarkEnd w:id="1"/>
      <w:r>
        <w:t>3.5. При общении с абитуриентами, имеющими ТНР, работники приемных комиссий: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внимательно и терпеливо выслушивать вопросы и просьбы абитуриентов с ТНР, невзирая на трудности и аграмматизмы в их речи;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должны начинать говорить только тогда, когда абитуриент закончил формулировать свою мысль;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помнить, что не следует пытаться ускорять разговор, т.к. абитуриенту с ТНР требуется большее количество времени для формирования высказывания;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задавать вопросы, требующие от абитуриента коротких ответов или кивка головы, подтверждающих, что информация им воспринята и осмысленна;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обязаны помнить, что при возникновении проблем в устном общении абитуриенту необходимо предложить использовать письменную форму речи.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0"/>
      </w:pPr>
      <w:r>
        <w:t>4. Особенности проведения профориентационной работы</w:t>
      </w:r>
    </w:p>
    <w:p w:rsidR="008A3F6F" w:rsidRDefault="008A3F6F">
      <w:pPr>
        <w:pStyle w:val="ConsPlusNormal"/>
        <w:jc w:val="center"/>
      </w:pPr>
      <w:r>
        <w:t>и организации приема документов у абитуриентов-инвалидов</w:t>
      </w:r>
    </w:p>
    <w:p w:rsidR="008A3F6F" w:rsidRDefault="008A3F6F">
      <w:pPr>
        <w:pStyle w:val="ConsPlusNormal"/>
        <w:jc w:val="center"/>
      </w:pPr>
      <w:r>
        <w:t>и лиц с ОВЗ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r>
        <w:t xml:space="preserve">4.1. Проведение профессиональной ориентации абитуриентов-инвалидов в образовательной организации </w:t>
      </w:r>
      <w:proofErr w:type="gramStart"/>
      <w:r>
        <w:t>ВО</w:t>
      </w:r>
      <w:proofErr w:type="gramEnd"/>
      <w:r>
        <w:t xml:space="preserve"> должно способствовать их осознанному и адекватному профессиональному самоопределению.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4.2. Профессиональной ориентации инвалидов должны быть присущи особые черты, связанные с необходимостью диагностирования особенностей здоровья и психики инвалидов, характера дезадаптации, осуществления мероприятий по их реабилитации и компенсации.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4.3. Основными формами профориентационной работы, проводимой образовательной организацией </w:t>
      </w:r>
      <w:proofErr w:type="gramStart"/>
      <w:r>
        <w:t>ВО</w:t>
      </w:r>
      <w:proofErr w:type="gramEnd"/>
      <w:r>
        <w:t>, являются: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дни открытых дверей;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консультации для инвалидов и родителей по вопросам приема и обучения в вузе;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участие в вузовских олимпиадах школьников-инвалидов и лиц с ОВЗ;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>участие в городских олимпиадах для лиц с ОВЗ;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рекламно-информационные материалы образовательной организации </w:t>
      </w:r>
      <w:proofErr w:type="gramStart"/>
      <w:r>
        <w:t>ВО</w:t>
      </w:r>
      <w:proofErr w:type="gramEnd"/>
      <w:r>
        <w:t>, рассылаемые в общеобразовательные и специальные образовательные организации;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непосредственное взаимодействие со специальными (коррекционными) образовательными организациями.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4.4. Информация о приеме в образовательную организацию </w:t>
      </w:r>
      <w:proofErr w:type="gramStart"/>
      <w:r>
        <w:t>ВО</w:t>
      </w:r>
      <w:proofErr w:type="gramEnd"/>
      <w:r>
        <w:t xml:space="preserve"> инвалидов и лиц с ОВЗ должна соответствовать </w:t>
      </w:r>
      <w:hyperlink r:id="rId11" w:history="1">
        <w:r>
          <w:rPr>
            <w:color w:val="0000FF"/>
          </w:rPr>
          <w:t>пункту 49</w:t>
        </w:r>
      </w:hyperlink>
      <w:r>
        <w:t xml:space="preserve">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 на 2015/16 учебный год, утвержденного приказом Минобрнауки России от 28 июля 2014 г. N 839 (далее - Порядок приема).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4.5. Для выпускников-инвалидов специальных и общеобразовательных учреждений, не сдававших единый государственный экзамен, могут быть организованы годичные подготовительные курсы по подготовке к сдаче единого государственного экзамена (далее - ЕГЭ) и дальнейшего поступления в образовательную организацию </w:t>
      </w:r>
      <w:proofErr w:type="gramStart"/>
      <w:r>
        <w:t>ВО</w:t>
      </w:r>
      <w:proofErr w:type="gramEnd"/>
      <w:r>
        <w:t>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4.6. При отсутств</w:t>
      </w:r>
      <w:proofErr w:type="gramStart"/>
      <w:r>
        <w:t>ии у а</w:t>
      </w:r>
      <w:proofErr w:type="gramEnd"/>
      <w:r>
        <w:t xml:space="preserve">битуриентов-инвалидов и лиц с ОВЗ результатов ЕГЭ вступительные испытания для них организуются в соответствии с </w:t>
      </w:r>
      <w:hyperlink r:id="rId12" w:history="1">
        <w:r>
          <w:rPr>
            <w:color w:val="0000FF"/>
          </w:rPr>
          <w:t>пунктом 21</w:t>
        </w:r>
      </w:hyperlink>
      <w:r>
        <w:t xml:space="preserve"> Порядка приема.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4.7. Для приема документов и консультирования инвалидов и лиц с ОВЗ должно быть выделено специальное рабочее место: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- для представителя университета, являющегося лицом с ОВЗ, который осуществляет консультирование поступающих по вопросам организации доступной среды обучения в образовательную организацию ВО для инвалидов и лиц с ОВЗ;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- для технического секретаря приемной комиссии образовательной организации </w:t>
      </w:r>
      <w:proofErr w:type="gramStart"/>
      <w:r>
        <w:t>ВО</w:t>
      </w:r>
      <w:proofErr w:type="gramEnd"/>
      <w:r>
        <w:t>, который осуществляет регистрацию поступающего, запись на вступительные испытания, формирование личного дела (заявление о приеме, расписка в получении документов, заявление о переходе на ускоренное обучение, пропуск на экзамены и пр.).</w:t>
      </w:r>
    </w:p>
    <w:p w:rsidR="008A3F6F" w:rsidRDefault="008A3F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3F6F" w:rsidRDefault="008A3F6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A3F6F" w:rsidRDefault="008A3F6F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8A3F6F" w:rsidRDefault="008A3F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3F6F" w:rsidRDefault="008A3F6F">
      <w:pPr>
        <w:pStyle w:val="ConsPlusNormal"/>
        <w:ind w:firstLine="540"/>
        <w:jc w:val="both"/>
      </w:pPr>
      <w:r>
        <w:t>4.9. На этапе подачи документов в приемную комиссию для каждого слепого абитуриента рекомендуется назначить помощника из числа студентов-волонтеров, готового мобильно оказывать помощь при возникновении трудностей организационного характера (при заполнении документов, получении информации о времени и месте проведения экзаменов, сопровождения по территории университета и др.).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 случае необходимости может также назначаться для остальных категорий лиц с ОВЗ и инвалидов.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center"/>
        <w:outlineLvl w:val="0"/>
      </w:pPr>
      <w:r>
        <w:t>5. Особенности проведения вступительных испытаний</w:t>
      </w:r>
    </w:p>
    <w:p w:rsidR="008A3F6F" w:rsidRDefault="008A3F6F">
      <w:pPr>
        <w:pStyle w:val="ConsPlusNormal"/>
        <w:jc w:val="center"/>
      </w:pPr>
      <w:r>
        <w:t>для инвалидов и лиц с ОВЗ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ind w:firstLine="540"/>
        <w:jc w:val="both"/>
      </w:pPr>
      <w:bookmarkStart w:id="2" w:name="P311"/>
      <w:bookmarkEnd w:id="2"/>
      <w:r>
        <w:t xml:space="preserve">5.1. Образовательная организация </w:t>
      </w:r>
      <w:proofErr w:type="gramStart"/>
      <w:r>
        <w:t>ВО обеспечивает</w:t>
      </w:r>
      <w:proofErr w:type="gramEnd"/>
      <w:r>
        <w:t xml:space="preserve"> проведение вступительных испытаний для поступающих из числа лиц с ОВЗ и/или инвалидов с учетом особенностей их психофизического развития, их индивидуальных возможностей и состояния здоровья.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5.2. В образовательной организации </w:t>
      </w:r>
      <w:proofErr w:type="gramStart"/>
      <w:r>
        <w:t>ВО</w:t>
      </w:r>
      <w:proofErr w:type="gramEnd"/>
      <w:r>
        <w:t xml:space="preserve"> должны быть созданы материально-технические условия, обеспечивающие возможность беспрепятственного доступа поступающих абитуриентов-инвалидов и лиц с ОВЗ в аудитории, туалетные и другие помещения, а также их пребывания в </w:t>
      </w:r>
      <w:r>
        <w:lastRenderedPageBreak/>
        <w:t>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5.3. Из числа студентов-волонтеров выделяются дежурные во время проведения вступительных испытаний, которые оказывают помощь абитуриентам-инвалидам и лицам с ОВЗ в поиске экзаменационных аудиторий и туалетных помещений.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5.4. Вступительные испытания для поступающих абитуриентов-инвалидов и лиц с ОВЗ могут проводиться в отдельной аудитории.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Число поступающих абитуриентов-инвалидов и лиц с ОВЗ в одной аудитории не должно превышать: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сдаче вступительного испытания в письменной форме - 12 человек;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при сдаче вступительного испытания в устной форме - 6 человек.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Допускается присутствие в одной аудитории во время сдачи вступительного испытания большего числа поступающих абитуриентов-инвалидов и лиц с ОВЗ, совместно с иными поступающими, если это не создает трудностей при сдаче вступительного испытания.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Допускается присутствие в аудитории во время сдачи вступительного испытания ассистентов из числа работников организации или привлеченных лиц, оказывающих поступающим с ОВЗ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преподавателями, проводящими вступительное испытание).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5.5. Продолжительность вступительного испытания для поступающих инвалидов и лиц с ОВЗ увеличивается по решению образовательной организации ВО, но не более чем на 1,5 часа.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5.6. Поступающим абитуриентам-инвалидам и лицам с ОВЗ предоставляется в доступной для них форме инструкция по порядку проведения вступительных испытаний.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5.7. Поступающие абитуриенты-инвалиды и лица с ОВЗ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8A3F6F" w:rsidRDefault="008A3F6F">
      <w:pPr>
        <w:pStyle w:val="ConsPlusNormal"/>
        <w:spacing w:before="220"/>
        <w:ind w:firstLine="540"/>
        <w:jc w:val="both"/>
      </w:pPr>
      <w:bookmarkStart w:id="3" w:name="P323"/>
      <w:bookmarkEnd w:id="3"/>
      <w:r>
        <w:t>5.8.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абитуриентов-инвалидов и лиц с ОВЗ: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а) для слепых и слабовидящих: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все экзаменационные материалы должны быть подготовлены для каждого слепого абитуриента по рельефно-точечной системе Брайля и для каждого слабовидящего - в увеличенном формате; допускается чтение этих материалов для экзаменующихся тифлопедагогом или другим специалистом, владеющим рельефно-точечной системой Брайля, и их подготовка в виде электронного документа, доступного с помощью компьютера со специализированным программным обеспечением для слепых;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участники экзамена могут взять с собой брайлевский прибор и грифель, механическую печатную машинку, лупу или электронное увеличивающее устройство, а также чистую бумагу для письма по Брайлю;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рабочее место слабовидящего абитуриента должны иметь равномерное освещение не </w:t>
      </w:r>
      <w:r>
        <w:lastRenderedPageBreak/>
        <w:t>менее 300 люкс;</w:t>
      </w:r>
    </w:p>
    <w:p w:rsidR="008A3F6F" w:rsidRDefault="008A3F6F">
      <w:pPr>
        <w:pStyle w:val="ConsPlusNormal"/>
        <w:spacing w:before="220"/>
        <w:ind w:firstLine="540"/>
        <w:jc w:val="both"/>
      </w:pPr>
      <w:proofErr w:type="gramStart"/>
      <w:r>
        <w:t>тифлопедагог или другой специалист, владеющий рельефно-точечной системой Брайля, должен не позднее, чем за 5 минут до начала экзамена раздать участникам экзамена отпечатанные рельефно-точечным шрифтом Брайля экзаменационные материалы для слепых и увеличенным шрифтом для слабовидящих, а также, при необходимости, бумагу для письма по системе Брайля;</w:t>
      </w:r>
      <w:proofErr w:type="gramEnd"/>
    </w:p>
    <w:p w:rsidR="008A3F6F" w:rsidRDefault="008A3F6F">
      <w:pPr>
        <w:pStyle w:val="ConsPlusNormal"/>
        <w:spacing w:before="220"/>
        <w:ind w:firstLine="540"/>
        <w:jc w:val="both"/>
      </w:pPr>
      <w: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листы для письма по системе Брайля готовятся из расчета по десять листов на каждого участника экзамена;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либо надиктовываются тифлопедагогом или другим специалистом, владеющим рельефно-точечной системой Брайля;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слабовидящие участники экзамена могут работать </w:t>
      </w:r>
      <w:proofErr w:type="gramStart"/>
      <w:r>
        <w:t>со</w:t>
      </w:r>
      <w:proofErr w:type="gramEnd"/>
      <w:r>
        <w:t xml:space="preserve"> стандартными или с увеличенными экзаменационными работами;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участники экзамена, не имеющие возможности писать самостоятельно и которые могут выполнять работу только на компьютере, могут использовать компьютер, не имеющий выхода в сеть Интернет и не содержащий информации по сдаваемому предмету;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по окончании экзамена тетради с работами слепых участников экзамена передаются в отдельную аудиторию, в которой работает комиссия, в состав которой входят тифлопедагог или другой специалист, владеющий рельефно-точечной системой Брайля;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численный состав комиссии тифлопедагогов или других специалистов, владеющих рельефно-точечной системой Брайля, определяется количеством слепых участников экзамена (в соотношении один тифлопедагог или другой специалист, владеющий рельефно-точечной системой Брайля, на две экзаменационные работы).</w:t>
      </w:r>
    </w:p>
    <w:p w:rsidR="008A3F6F" w:rsidRDefault="008A3F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3F6F" w:rsidRDefault="008A3F6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A3F6F" w:rsidRDefault="008A3F6F">
      <w:pPr>
        <w:pStyle w:val="ConsPlusNormal"/>
        <w:ind w:firstLine="540"/>
        <w:jc w:val="both"/>
      </w:pPr>
      <w:r>
        <w:rPr>
          <w:color w:val="0A2666"/>
        </w:rPr>
        <w:t>Нумерация подпунктов дана в соответствии с официальным текстом документа.</w:t>
      </w:r>
    </w:p>
    <w:p w:rsidR="008A3F6F" w:rsidRDefault="008A3F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3F6F" w:rsidRDefault="008A3F6F">
      <w:pPr>
        <w:pStyle w:val="ConsPlusNormal"/>
        <w:ind w:firstLine="540"/>
        <w:jc w:val="both"/>
      </w:pPr>
      <w:r>
        <w:t>в) для глухих и слабослышащих: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>
        <w:t>поступающим</w:t>
      </w:r>
      <w:proofErr w:type="gramEnd"/>
      <w:r>
        <w:t xml:space="preserve"> предоставляется звукоусиливающая аппаратура индивидуального пользования;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могут быть предоставлены услуги сурдопереводчика, </w:t>
      </w:r>
      <w:proofErr w:type="gramStart"/>
      <w:r>
        <w:t>который</w:t>
      </w:r>
      <w:proofErr w:type="gramEnd"/>
      <w:r>
        <w:t xml:space="preserve"> помогает ориентироваться неслышащим абитуриентам в процессе организации сдачи вступительных испытаний;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г)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д)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и/или профессиональной направленности - по решению организации);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lastRenderedPageBreak/>
        <w:t>е) для лиц с НОДА: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вступительные испытания, проводимые в письменной форме, проводятся в устной форме (дополнительные вступительные испытания творческой и/или профессиональной направленности - по решению организации);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ж) для лиц с РАС вступительные испытания, проводимые в устной форме, проводятся в письменной форме;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з) для лиц с общим заболеванием: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обеспечивается беспрепятственный выход в туалетную комнату по просьбе абитуриента;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осуществляется проветривание помещения, в котором проводятся вступительные испытания;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>организуется в случае необходимости абитуриенту-инвалиду медицинская помощь.</w:t>
      </w:r>
    </w:p>
    <w:p w:rsidR="008A3F6F" w:rsidRDefault="008A3F6F">
      <w:pPr>
        <w:pStyle w:val="ConsPlusNormal"/>
        <w:spacing w:before="220"/>
        <w:ind w:firstLine="540"/>
        <w:jc w:val="both"/>
      </w:pPr>
      <w:r>
        <w:t xml:space="preserve">5.9. Условия, указанные в </w:t>
      </w:r>
      <w:hyperlink w:anchor="P311" w:history="1">
        <w:r>
          <w:rPr>
            <w:color w:val="0000FF"/>
          </w:rPr>
          <w:t>пунктах 5.1</w:t>
        </w:r>
      </w:hyperlink>
      <w:r>
        <w:t xml:space="preserve"> - </w:t>
      </w:r>
      <w:hyperlink w:anchor="P323" w:history="1">
        <w:r>
          <w:rPr>
            <w:color w:val="0000FF"/>
          </w:rPr>
          <w:t>5.8</w:t>
        </w:r>
      </w:hyperlink>
      <w:r>
        <w:t>, предоставляются поступающим инвалидам и лицам с ОВЗ на основании заявления о приеме, содержащего сведения о необходимости создания соответствующих специальных условий.</w:t>
      </w: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jc w:val="both"/>
      </w:pPr>
    </w:p>
    <w:p w:rsidR="008A3F6F" w:rsidRDefault="008A3F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752" w:rsidRDefault="00D71752"/>
    <w:sectPr w:rsidR="00D71752" w:rsidSect="00ED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6F"/>
    <w:rsid w:val="008A3F6F"/>
    <w:rsid w:val="00D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F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F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F775A52AE5848060A4B89E2C98AFE9A9B72E065647855E9EF705D165273F4278561EED213E38171Ar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F775A52AE5848060A4B89E2C98AFE9A9BB2C035846855E9EF705D165273F4278561EED213E3B1F1Ar0O" TargetMode="External"/><Relationship Id="rId12" Type="http://schemas.openxmlformats.org/officeDocument/2006/relationships/hyperlink" Target="consultantplus://offline/ref=48F775A52AE5848060A4B89E2C98AFE9A9B72E065647855E9EF705D165273F4278561EED213E3B161Ar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F775A52AE5848060A4B89E2C98AFE9AABE2D015348855E9EF705D165273F4278561EED2713r9O" TargetMode="External"/><Relationship Id="rId11" Type="http://schemas.openxmlformats.org/officeDocument/2006/relationships/hyperlink" Target="consultantplus://offline/ref=48F775A52AE5848060A4B89E2C98AFE9A9B72E065647855E9EF705D165273F4278561EED213E391E1ArF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8F775A52AE5848060A4B89E2C98AFE9A9BA23035144855E9EF705D165273F4278561EED213E3B1F1Ar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F775A52AE5848060A4B89E2C98AFE9A9B82E025841855E9EF705D165273F4278561EED213E38191Ar9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5559</Words>
  <Characters>31688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2017-07-24T14:43:00Z</dcterms:created>
  <dcterms:modified xsi:type="dcterms:W3CDTF">2017-07-24T14:44:00Z</dcterms:modified>
</cp:coreProperties>
</file>